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1E" w:rsidRDefault="008A521E" w:rsidP="006F46C3">
      <w:pPr>
        <w:rPr>
          <w:b/>
          <w:bCs/>
          <w:sz w:val="22"/>
          <w:szCs w:val="22"/>
        </w:rPr>
      </w:pPr>
    </w:p>
    <w:p w:rsidR="008A521E" w:rsidRPr="006F46C3" w:rsidRDefault="008A521E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S.C. COMCM S.A. CONSTANŢA</w:t>
      </w:r>
    </w:p>
    <w:p w:rsidR="008A521E" w:rsidRDefault="008A521E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8A521E" w:rsidRDefault="008A521E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236.316.678</w:t>
      </w:r>
    </w:p>
    <w:p w:rsidR="008A521E" w:rsidRDefault="008A521E" w:rsidP="006F46C3">
      <w:pPr>
        <w:rPr>
          <w:b/>
          <w:bCs/>
          <w:sz w:val="22"/>
          <w:szCs w:val="22"/>
        </w:rPr>
      </w:pPr>
    </w:p>
    <w:p w:rsidR="008A521E" w:rsidRPr="00F41118" w:rsidRDefault="008A521E" w:rsidP="006F46C3">
      <w:pPr>
        <w:rPr>
          <w:b/>
          <w:bCs/>
          <w:sz w:val="24"/>
          <w:szCs w:val="24"/>
        </w:rPr>
      </w:pPr>
    </w:p>
    <w:p w:rsidR="008A521E" w:rsidRPr="00F41118" w:rsidRDefault="008A521E" w:rsidP="00C8691E">
      <w:pPr>
        <w:jc w:val="center"/>
        <w:rPr>
          <w:b/>
          <w:bCs/>
          <w:sz w:val="24"/>
          <w:szCs w:val="24"/>
        </w:rPr>
      </w:pPr>
      <w:r w:rsidRPr="00F41118">
        <w:rPr>
          <w:b/>
          <w:bCs/>
          <w:sz w:val="24"/>
          <w:szCs w:val="24"/>
        </w:rPr>
        <w:t>BULETIN DE VOT</w:t>
      </w:r>
      <w:r>
        <w:rPr>
          <w:b/>
          <w:bCs/>
          <w:sz w:val="24"/>
          <w:szCs w:val="24"/>
        </w:rPr>
        <w:t xml:space="preserve"> PRIN CORESPONDENTA</w:t>
      </w:r>
    </w:p>
    <w:p w:rsidR="008A521E" w:rsidRPr="00F41118" w:rsidRDefault="008A521E" w:rsidP="00C8691E">
      <w:pPr>
        <w:jc w:val="both"/>
        <w:rPr>
          <w:b/>
          <w:bCs/>
          <w:sz w:val="24"/>
          <w:szCs w:val="24"/>
        </w:rPr>
      </w:pPr>
    </w:p>
    <w:p w:rsidR="008A521E" w:rsidRDefault="008A521E" w:rsidP="0043185B">
      <w:pPr>
        <w:ind w:firstLine="720"/>
        <w:jc w:val="both"/>
        <w:rPr>
          <w:sz w:val="22"/>
          <w:szCs w:val="22"/>
        </w:rPr>
      </w:pPr>
      <w:r w:rsidRPr="00857821">
        <w:rPr>
          <w:b/>
          <w:bCs/>
          <w:sz w:val="22"/>
          <w:szCs w:val="22"/>
        </w:rPr>
        <w:t>Subsemnatul(a)/Subcrisa</w:t>
      </w:r>
      <w:r w:rsidRPr="006F46C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</w:t>
      </w:r>
      <w:r w:rsidRPr="006F46C3">
        <w:rPr>
          <w:sz w:val="22"/>
          <w:szCs w:val="22"/>
        </w:rPr>
        <w:t>, cu</w:t>
      </w:r>
      <w:r>
        <w:rPr>
          <w:sz w:val="22"/>
          <w:szCs w:val="22"/>
        </w:rPr>
        <w:t xml:space="preserve"> domiciliul/ sediul</w:t>
      </w:r>
      <w:r w:rsidRPr="006F46C3">
        <w:rPr>
          <w:sz w:val="22"/>
          <w:szCs w:val="22"/>
        </w:rPr>
        <w:t xml:space="preserve">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</w:t>
      </w:r>
      <w:r>
        <w:rPr>
          <w:sz w:val="22"/>
          <w:szCs w:val="22"/>
        </w:rPr>
        <w:t>/ sectorul</w:t>
      </w:r>
      <w:r w:rsidRPr="006F46C3">
        <w:rPr>
          <w:sz w:val="22"/>
          <w:szCs w:val="22"/>
        </w:rPr>
        <w:t xml:space="preserve"> _________ ,</w:t>
      </w:r>
      <w:r>
        <w:rPr>
          <w:sz w:val="22"/>
          <w:szCs w:val="22"/>
        </w:rPr>
        <w:t xml:space="preserve"> tara ____________, identificat cu BI/CI/pasaport seria ______ numarul ____________, emis de ________________ la data _________, cu valabilitate pana la data de ______________, CNP ________________, // </w:t>
      </w:r>
      <w:r w:rsidRPr="006F46C3">
        <w:rPr>
          <w:sz w:val="22"/>
          <w:szCs w:val="22"/>
        </w:rPr>
        <w:t>înregistrată la Oficiul Registrul Comerţului de pe lângă Tribunalul _________________ sub nr. J/______/______</w:t>
      </w:r>
      <w:r>
        <w:rPr>
          <w:sz w:val="22"/>
          <w:szCs w:val="22"/>
        </w:rPr>
        <w:t xml:space="preserve">, </w:t>
      </w:r>
      <w:r w:rsidRPr="006F46C3">
        <w:rPr>
          <w:sz w:val="22"/>
          <w:szCs w:val="22"/>
        </w:rPr>
        <w:t xml:space="preserve">cod unic de înregistrare__________________, </w:t>
      </w:r>
      <w:r>
        <w:rPr>
          <w:sz w:val="22"/>
          <w:szCs w:val="22"/>
        </w:rPr>
        <w:t>reprezentată legal prin ______________________________ în calitate de __________________</w:t>
      </w:r>
      <w:r w:rsidRPr="006F46C3">
        <w:rPr>
          <w:sz w:val="22"/>
          <w:szCs w:val="22"/>
        </w:rPr>
        <w:t xml:space="preserve"> , </w:t>
      </w:r>
    </w:p>
    <w:p w:rsidR="008A521E" w:rsidRPr="00F41118" w:rsidRDefault="008A521E" w:rsidP="00B4209D">
      <w:pPr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>D</w:t>
      </w:r>
      <w:r w:rsidRPr="006F46C3">
        <w:rPr>
          <w:sz w:val="22"/>
          <w:szCs w:val="22"/>
        </w:rPr>
        <w:t>eţinătorare a unui număr de ___</w:t>
      </w:r>
      <w:r>
        <w:rPr>
          <w:sz w:val="22"/>
          <w:szCs w:val="22"/>
        </w:rPr>
        <w:t>__</w:t>
      </w:r>
      <w:r w:rsidRPr="006F46C3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>acţiuni, reprezentâ</w:t>
      </w:r>
      <w:r>
        <w:rPr>
          <w:sz w:val="22"/>
          <w:szCs w:val="22"/>
        </w:rPr>
        <w:t>nd ______% din capitalul social</w:t>
      </w:r>
      <w:r w:rsidRPr="006F46C3">
        <w:rPr>
          <w:sz w:val="22"/>
          <w:szCs w:val="22"/>
        </w:rPr>
        <w:t xml:space="preserve">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</w:t>
      </w:r>
      <w:r>
        <w:rPr>
          <w:sz w:val="22"/>
          <w:szCs w:val="22"/>
        </w:rPr>
        <w:t>A</w:t>
      </w:r>
      <w:r w:rsidRPr="006F46C3">
        <w:rPr>
          <w:sz w:val="22"/>
          <w:szCs w:val="22"/>
        </w:rPr>
        <w:t xml:space="preserve">dunării </w:t>
      </w:r>
      <w:r>
        <w:rPr>
          <w:sz w:val="22"/>
          <w:szCs w:val="22"/>
        </w:rPr>
        <w:t>G</w:t>
      </w:r>
      <w:r w:rsidRPr="006F46C3">
        <w:rPr>
          <w:sz w:val="22"/>
          <w:szCs w:val="22"/>
        </w:rPr>
        <w:t xml:space="preserve">enerale </w:t>
      </w:r>
      <w:r>
        <w:rPr>
          <w:sz w:val="22"/>
          <w:szCs w:val="22"/>
        </w:rPr>
        <w:t>Ordinare a A</w:t>
      </w:r>
      <w:r w:rsidRPr="006F46C3">
        <w:rPr>
          <w:sz w:val="22"/>
          <w:szCs w:val="22"/>
        </w:rPr>
        <w:t>cţionarilor S.C. COMCM S.A.</w:t>
      </w:r>
      <w:r>
        <w:rPr>
          <w:sz w:val="22"/>
          <w:szCs w:val="22"/>
        </w:rPr>
        <w:t xml:space="preserve"> ce va avea loc </w:t>
      </w:r>
      <w:r w:rsidRPr="00F41118">
        <w:rPr>
          <w:sz w:val="24"/>
          <w:szCs w:val="24"/>
        </w:rPr>
        <w:t xml:space="preserve">in  data de </w:t>
      </w:r>
      <w:r>
        <w:rPr>
          <w:sz w:val="24"/>
          <w:szCs w:val="24"/>
        </w:rPr>
        <w:t>30.01.2012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4</w:t>
      </w:r>
      <w:r w:rsidRPr="00F41118">
        <w:rPr>
          <w:sz w:val="24"/>
          <w:szCs w:val="24"/>
        </w:rPr>
        <w:t>.00,  in  Municipiul  Brasov, strada Nicolae Iorga nr. 2,</w:t>
      </w:r>
      <w:r>
        <w:rPr>
          <w:sz w:val="24"/>
          <w:szCs w:val="24"/>
        </w:rPr>
        <w:t xml:space="preserve"> jud.Brasov,</w:t>
      </w:r>
      <w:r w:rsidRPr="00F41118">
        <w:rPr>
          <w:sz w:val="24"/>
          <w:szCs w:val="24"/>
        </w:rPr>
        <w:t xml:space="preserve"> stabilită pentru prima convocare, sau în data de</w:t>
      </w:r>
      <w:r>
        <w:rPr>
          <w:sz w:val="24"/>
          <w:szCs w:val="24"/>
        </w:rPr>
        <w:t xml:space="preserve"> 31.01.2012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</w:t>
      </w:r>
      <w:r>
        <w:rPr>
          <w:sz w:val="24"/>
          <w:szCs w:val="24"/>
        </w:rPr>
        <w:t>ra, îmi exercit  dreptul de vot</w:t>
      </w:r>
      <w:r w:rsidRPr="00F41118">
        <w:rPr>
          <w:sz w:val="24"/>
          <w:szCs w:val="24"/>
        </w:rPr>
        <w:t xml:space="preserve"> aferent deţinerilor mele înregistrate în Registrul Acţionarilor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la data de referinţă</w:t>
      </w:r>
      <w:r>
        <w:rPr>
          <w:sz w:val="24"/>
          <w:szCs w:val="24"/>
        </w:rPr>
        <w:t xml:space="preserve"> 20.01.2012</w:t>
      </w:r>
      <w:r w:rsidRPr="00F41118">
        <w:rPr>
          <w:sz w:val="24"/>
          <w:szCs w:val="24"/>
        </w:rPr>
        <w:t>, după cum urmează :</w:t>
      </w:r>
    </w:p>
    <w:p w:rsidR="008A521E" w:rsidRDefault="008A521E" w:rsidP="00C8691E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31"/>
        <w:gridCol w:w="1086"/>
      </w:tblGrid>
      <w:tr w:rsidR="008A521E" w:rsidRPr="00403B6E" w:rsidTr="009C7B0C">
        <w:tc>
          <w:tcPr>
            <w:tcW w:w="7341" w:type="dxa"/>
          </w:tcPr>
          <w:p w:rsidR="008A521E" w:rsidRPr="00403B6E" w:rsidRDefault="008A521E" w:rsidP="009C7B0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8A521E" w:rsidRPr="003E79C8" w:rsidTr="009C7B0C">
        <w:tc>
          <w:tcPr>
            <w:tcW w:w="7341" w:type="dxa"/>
          </w:tcPr>
          <w:p w:rsidR="008A521E" w:rsidRPr="00403B6E" w:rsidRDefault="008A521E" w:rsidP="009C7B0C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403B6E" w:rsidTr="009C7B0C">
        <w:tc>
          <w:tcPr>
            <w:tcW w:w="7341" w:type="dxa"/>
          </w:tcPr>
          <w:p w:rsidR="008A521E" w:rsidRPr="00403B6E" w:rsidRDefault="008A521E" w:rsidP="009C7B0C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03B6E"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403B6E" w:rsidRDefault="008A521E" w:rsidP="009C7B0C">
            <w:pPr>
              <w:pStyle w:val="ListParagraph"/>
              <w:spacing w:after="200" w:line="276" w:lineRule="auto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3. Desemnarea persoanei imputernicite sa efectueze formele de inregistrare  si de publicitate legala  pentru ducerea la indeplinire a hotararilor adunarii ge</w:t>
            </w:r>
            <w:r>
              <w:rPr>
                <w:sz w:val="24"/>
                <w:szCs w:val="24"/>
                <w:lang w:val="es-ES"/>
              </w:rPr>
              <w:t>nerale ordinare a actionarilor.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403B6E" w:rsidRDefault="008A521E" w:rsidP="009C7B0C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rPr>
          <w:trHeight w:val="370"/>
        </w:trPr>
        <w:tc>
          <w:tcPr>
            <w:tcW w:w="7341" w:type="dxa"/>
          </w:tcPr>
          <w:p w:rsidR="008A521E" w:rsidRDefault="008A521E" w:rsidP="009C7B0C">
            <w:pPr>
              <w:ind w:left="-57"/>
              <w:jc w:val="both"/>
              <w:rPr>
                <w:sz w:val="24"/>
                <w:szCs w:val="24"/>
              </w:rPr>
            </w:pPr>
            <w:r w:rsidRPr="00091BCF">
              <w:rPr>
                <w:sz w:val="24"/>
                <w:szCs w:val="24"/>
                <w:lang w:val="es-ES"/>
              </w:rPr>
              <w:t>5.</w:t>
            </w:r>
            <w:r w:rsidRPr="00F729DF">
              <w:rPr>
                <w:b/>
                <w:bCs/>
                <w:sz w:val="32"/>
                <w:szCs w:val="32"/>
                <w:lang w:val="es-ES"/>
              </w:rPr>
              <w:t>*</w:t>
            </w:r>
            <w:r w:rsidRPr="00091BCF">
              <w:rPr>
                <w:sz w:val="24"/>
                <w:szCs w:val="24"/>
                <w:lang w:val="es-ES"/>
              </w:rPr>
              <w:t xml:space="preserve"> </w:t>
            </w:r>
            <w:r w:rsidRPr="00091BCF">
              <w:rPr>
                <w:sz w:val="24"/>
                <w:szCs w:val="24"/>
              </w:rPr>
              <w:t>Alegerea Consiliului de Administratie prin metoda votului cumulativ.</w:t>
            </w:r>
          </w:p>
          <w:p w:rsidR="008A521E" w:rsidRPr="00403B6E" w:rsidRDefault="008A521E" w:rsidP="009C7B0C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Propunerile de candidati pentru functia de administrator:</w:t>
            </w:r>
          </w:p>
        </w:tc>
        <w:tc>
          <w:tcPr>
            <w:tcW w:w="3257" w:type="dxa"/>
            <w:gridSpan w:val="4"/>
          </w:tcPr>
          <w:p w:rsidR="008A521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VOT SECRET </w:t>
            </w:r>
          </w:p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CONFORM INSTRUCTIUNI</w:t>
            </w:r>
          </w:p>
        </w:tc>
      </w:tr>
      <w:tr w:rsidR="008A521E" w:rsidRPr="00586629" w:rsidTr="009C7B0C">
        <w:trPr>
          <w:trHeight w:val="370"/>
        </w:trPr>
        <w:tc>
          <w:tcPr>
            <w:tcW w:w="7341" w:type="dxa"/>
          </w:tcPr>
          <w:p w:rsidR="008A521E" w:rsidRPr="00403B6E" w:rsidRDefault="008A521E" w:rsidP="009C7B0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1. Dan SIMIONESCU</w:t>
            </w:r>
          </w:p>
        </w:tc>
        <w:tc>
          <w:tcPr>
            <w:tcW w:w="3257" w:type="dxa"/>
            <w:gridSpan w:val="4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rPr>
          <w:trHeight w:val="370"/>
        </w:trPr>
        <w:tc>
          <w:tcPr>
            <w:tcW w:w="7341" w:type="dxa"/>
          </w:tcPr>
          <w:p w:rsidR="008A521E" w:rsidRPr="00403B6E" w:rsidRDefault="008A521E" w:rsidP="009C7B0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2. Valentin RATA</w:t>
            </w:r>
          </w:p>
        </w:tc>
        <w:tc>
          <w:tcPr>
            <w:tcW w:w="3257" w:type="dxa"/>
            <w:gridSpan w:val="4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rPr>
          <w:trHeight w:val="370"/>
        </w:trPr>
        <w:tc>
          <w:tcPr>
            <w:tcW w:w="7341" w:type="dxa"/>
          </w:tcPr>
          <w:p w:rsidR="008A521E" w:rsidRPr="00403B6E" w:rsidRDefault="008A521E" w:rsidP="009C7B0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3. Floriean FIRU</w:t>
            </w:r>
          </w:p>
        </w:tc>
        <w:tc>
          <w:tcPr>
            <w:tcW w:w="3257" w:type="dxa"/>
            <w:gridSpan w:val="4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rPr>
          <w:trHeight w:val="370"/>
        </w:trPr>
        <w:tc>
          <w:tcPr>
            <w:tcW w:w="7341" w:type="dxa"/>
          </w:tcPr>
          <w:p w:rsidR="008A521E" w:rsidRPr="00403B6E" w:rsidRDefault="008A521E" w:rsidP="009C7B0C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4.</w:t>
            </w:r>
          </w:p>
        </w:tc>
        <w:tc>
          <w:tcPr>
            <w:tcW w:w="3257" w:type="dxa"/>
            <w:gridSpan w:val="4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rPr>
          <w:trHeight w:val="370"/>
        </w:trPr>
        <w:tc>
          <w:tcPr>
            <w:tcW w:w="7341" w:type="dxa"/>
          </w:tcPr>
          <w:p w:rsidR="008A521E" w:rsidRPr="00403B6E" w:rsidRDefault="008A521E" w:rsidP="009C7B0C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5.</w:t>
            </w:r>
          </w:p>
        </w:tc>
        <w:tc>
          <w:tcPr>
            <w:tcW w:w="3257" w:type="dxa"/>
            <w:gridSpan w:val="4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091BCF" w:rsidRDefault="008A521E" w:rsidP="009C7B0C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6. Aprobarea indemnizatiei membrilor Consiliului de Administratie. Indemnizatia fixa propusa este de 2.500 lei brut/luna.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091BCF" w:rsidRDefault="008A521E" w:rsidP="009C7B0C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7. Aprobarea limitelor generale ale remuneratiilor suplimentare pentru membrii Consiliului de Administratie ce fac parte din comitetele create in conformitate cu prevederile legale existente. Indemnizatia suplimentara bruta/luna va fi de maxim 100 lei pentru administratorii ce fac parte din comitetele create in conformitate cu prevederile legale.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091BCF" w:rsidRDefault="008A521E" w:rsidP="009C7B0C">
            <w:pPr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8. Aprobarea Contractului de Administrare si desemnarea mandatarului conventional al societatii pentru semnarea Contractului de Administrare.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rPr>
          <w:trHeight w:val="54"/>
        </w:trPr>
        <w:tc>
          <w:tcPr>
            <w:tcW w:w="7341" w:type="dxa"/>
          </w:tcPr>
          <w:p w:rsidR="008A521E" w:rsidRPr="00403B6E" w:rsidRDefault="008A521E" w:rsidP="009C7B0C">
            <w:pPr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</w:rPr>
              <w:t>9. Revocarea membrilor Consiliului de Administratie alesi prin metoda votului cumulativ in prezenta sedinta.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8A521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VOT SECRET </w:t>
            </w:r>
          </w:p>
          <w:p w:rsidR="008A521E" w:rsidRPr="00403B6E" w:rsidRDefault="008A521E" w:rsidP="009C7B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CONFORM INSTRUCTIUNI</w:t>
            </w:r>
          </w:p>
        </w:tc>
      </w:tr>
      <w:tr w:rsidR="008A521E" w:rsidRPr="00586629" w:rsidTr="009C7B0C">
        <w:tc>
          <w:tcPr>
            <w:tcW w:w="7341" w:type="dxa"/>
            <w:tcBorders>
              <w:right w:val="single" w:sz="4" w:space="0" w:color="auto"/>
            </w:tcBorders>
          </w:tcPr>
          <w:p w:rsidR="008A521E" w:rsidRDefault="008A521E" w:rsidP="009C7B0C">
            <w:pPr>
              <w:ind w:left="-57"/>
              <w:jc w:val="both"/>
              <w:rPr>
                <w:sz w:val="24"/>
                <w:szCs w:val="24"/>
              </w:rPr>
            </w:pPr>
            <w:r w:rsidRPr="00091BCF">
              <w:rPr>
                <w:sz w:val="24"/>
                <w:szCs w:val="24"/>
              </w:rPr>
              <w:t>10</w:t>
            </w:r>
            <w:r w:rsidRPr="00F729DF">
              <w:rPr>
                <w:sz w:val="32"/>
                <w:szCs w:val="32"/>
              </w:rPr>
              <w:t>*</w:t>
            </w:r>
            <w:r w:rsidRPr="00091BCF">
              <w:rPr>
                <w:sz w:val="24"/>
                <w:szCs w:val="24"/>
              </w:rPr>
              <w:t>. Alegerea Consiliului de Administratie format din 3 membrii, incepand cu data prezentei sedinte a AGOA pentru un mandat valabil de 4 ani, conform dispozitiilor din Actul constitutiv al societatii.</w:t>
            </w:r>
          </w:p>
          <w:p w:rsidR="008A521E" w:rsidRPr="00091BCF" w:rsidRDefault="008A521E" w:rsidP="009C7B0C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Propunerile de candidati pentru functia de administrator: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1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VOT SECRET </w:t>
            </w:r>
          </w:p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CONFORM INSTRUCTIUNI</w:t>
            </w:r>
          </w:p>
        </w:tc>
      </w:tr>
      <w:tr w:rsidR="008A521E" w:rsidRPr="00586629" w:rsidTr="009C7B0C">
        <w:tc>
          <w:tcPr>
            <w:tcW w:w="7341" w:type="dxa"/>
          </w:tcPr>
          <w:p w:rsidR="008A521E" w:rsidRPr="00403B6E" w:rsidRDefault="008A521E" w:rsidP="009C7B0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1. Dan SIMIONESCU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403B6E" w:rsidRDefault="008A521E" w:rsidP="009C7B0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2. Valentin RATA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403B6E" w:rsidRDefault="008A521E" w:rsidP="009C7B0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                   3. Floriean FIRU</w:t>
            </w: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A521E" w:rsidRPr="00586629" w:rsidTr="009C7B0C">
        <w:tc>
          <w:tcPr>
            <w:tcW w:w="7341" w:type="dxa"/>
          </w:tcPr>
          <w:p w:rsidR="008A521E" w:rsidRPr="00091BCF" w:rsidRDefault="008A521E" w:rsidP="009C7B0C">
            <w:pPr>
              <w:pStyle w:val="ListParagraph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091BCF">
              <w:rPr>
                <w:sz w:val="24"/>
                <w:szCs w:val="24"/>
                <w:lang w:val="es-ES"/>
              </w:rPr>
              <w:t>13. Stabilirea duratei mandatului membrilor Consiliului de Administratie.</w:t>
            </w:r>
          </w:p>
          <w:p w:rsidR="008A521E" w:rsidRPr="00091BCF" w:rsidRDefault="008A521E" w:rsidP="009C7B0C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91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  <w:gridSpan w:val="2"/>
          </w:tcPr>
          <w:p w:rsidR="008A521E" w:rsidRPr="00403B6E" w:rsidRDefault="008A521E" w:rsidP="009C7B0C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8A521E" w:rsidRDefault="008A521E" w:rsidP="00C8691E">
      <w:pPr>
        <w:jc w:val="both"/>
        <w:rPr>
          <w:sz w:val="24"/>
          <w:szCs w:val="24"/>
        </w:rPr>
      </w:pPr>
    </w:p>
    <w:p w:rsidR="008A521E" w:rsidRDefault="008A521E" w:rsidP="00035B32">
      <w:pPr>
        <w:jc w:val="both"/>
        <w:rPr>
          <w:sz w:val="22"/>
          <w:szCs w:val="22"/>
          <w:lang w:val="es-ES"/>
        </w:rPr>
      </w:pPr>
      <w:r w:rsidRPr="00F729DF">
        <w:rPr>
          <w:b/>
          <w:bCs/>
          <w:sz w:val="32"/>
          <w:szCs w:val="32"/>
          <w:lang w:val="es-ES"/>
        </w:rPr>
        <w:t xml:space="preserve">* </w:t>
      </w:r>
      <w:r>
        <w:rPr>
          <w:sz w:val="22"/>
          <w:szCs w:val="22"/>
          <w:lang w:val="es-ES"/>
        </w:rPr>
        <w:t xml:space="preserve">Va rugam sa verificati site-ul </w:t>
      </w:r>
      <w:hyperlink r:id="rId5" w:history="1">
        <w:r w:rsidRPr="001C2066">
          <w:rPr>
            <w:rStyle w:val="Hyperlink"/>
            <w:sz w:val="22"/>
            <w:szCs w:val="22"/>
            <w:lang w:val="es-ES"/>
          </w:rPr>
          <w:t>www.comcm.ro</w:t>
        </w:r>
      </w:hyperlink>
      <w:r>
        <w:t>,</w:t>
      </w:r>
      <w:r>
        <w:rPr>
          <w:sz w:val="22"/>
          <w:szCs w:val="22"/>
          <w:lang w:val="es-ES"/>
        </w:rPr>
        <w:t xml:space="preserve"> dupa expirarea termenului de depunere a candidaturilor, in eventualitatea completarii propunerilor de candidaturi.</w:t>
      </w:r>
    </w:p>
    <w:p w:rsidR="008A521E" w:rsidRDefault="008A521E" w:rsidP="00C8691E">
      <w:pPr>
        <w:jc w:val="both"/>
        <w:rPr>
          <w:sz w:val="24"/>
          <w:szCs w:val="24"/>
        </w:rPr>
      </w:pPr>
    </w:p>
    <w:p w:rsidR="008A521E" w:rsidRPr="00B4209D" w:rsidRDefault="008A521E" w:rsidP="00C8691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B4209D">
        <w:rPr>
          <w:sz w:val="24"/>
          <w:szCs w:val="24"/>
          <w:lang w:val="es-ES"/>
        </w:rPr>
        <w:t xml:space="preserve"> votul va fi exprimat prin marcarea cu un “ X “ într-o singură căsuţă corespunzătoare intenţiei de vot, respectiv </w:t>
      </w:r>
      <w:r>
        <w:rPr>
          <w:sz w:val="24"/>
          <w:szCs w:val="24"/>
          <w:lang w:val="es-ES"/>
        </w:rPr>
        <w:t>“pentru</w:t>
      </w:r>
      <w:r w:rsidRPr="00B4209D">
        <w:rPr>
          <w:b/>
          <w:bCs/>
          <w:sz w:val="24"/>
          <w:szCs w:val="24"/>
          <w:lang w:val="es-ES"/>
        </w:rPr>
        <w:t xml:space="preserve">“, </w:t>
      </w:r>
      <w:r w:rsidRPr="00403B6E">
        <w:rPr>
          <w:sz w:val="24"/>
          <w:szCs w:val="24"/>
          <w:lang w:val="es-ES"/>
        </w:rPr>
        <w:t>“impotriva” sau “abţinere“</w:t>
      </w:r>
      <w:r w:rsidRPr="00B4209D">
        <w:rPr>
          <w:b/>
          <w:bCs/>
          <w:sz w:val="24"/>
          <w:szCs w:val="24"/>
          <w:lang w:val="es-ES"/>
        </w:rPr>
        <w:t xml:space="preserve"> , </w:t>
      </w:r>
      <w:r w:rsidRPr="00B4209D">
        <w:rPr>
          <w:sz w:val="24"/>
          <w:szCs w:val="24"/>
          <w:lang w:val="es-ES"/>
        </w:rPr>
        <w:t>pentru fiecare rezoluţie în parte .</w:t>
      </w:r>
    </w:p>
    <w:p w:rsidR="008A521E" w:rsidRPr="00B4209D" w:rsidRDefault="008A521E" w:rsidP="00C8691E">
      <w:pPr>
        <w:jc w:val="both"/>
        <w:rPr>
          <w:sz w:val="24"/>
          <w:szCs w:val="24"/>
          <w:lang w:val="es-ES"/>
        </w:rPr>
      </w:pPr>
    </w:p>
    <w:p w:rsidR="008A521E" w:rsidRPr="00B4209D" w:rsidRDefault="008A521E" w:rsidP="00D92782">
      <w:pPr>
        <w:jc w:val="both"/>
        <w:rPr>
          <w:sz w:val="24"/>
          <w:szCs w:val="24"/>
          <w:lang w:val="es-ES"/>
        </w:rPr>
      </w:pPr>
    </w:p>
    <w:p w:rsidR="008A521E" w:rsidRDefault="008A521E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</w:t>
      </w:r>
    </w:p>
    <w:p w:rsidR="008A521E" w:rsidRDefault="008A521E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(n</w:t>
      </w:r>
      <w:r w:rsidRPr="00F41118">
        <w:rPr>
          <w:sz w:val="24"/>
          <w:szCs w:val="24"/>
        </w:rPr>
        <w:t>umele şi prenumele reprezentantului legal</w:t>
      </w:r>
      <w:r>
        <w:rPr>
          <w:sz w:val="24"/>
          <w:szCs w:val="24"/>
        </w:rPr>
        <w:t>)</w:t>
      </w:r>
    </w:p>
    <w:p w:rsidR="008A521E" w:rsidRDefault="008A521E" w:rsidP="00D92782">
      <w:pPr>
        <w:jc w:val="both"/>
        <w:rPr>
          <w:sz w:val="24"/>
          <w:szCs w:val="24"/>
          <w:lang w:val="es-ES"/>
        </w:rPr>
      </w:pPr>
    </w:p>
    <w:p w:rsidR="008A521E" w:rsidRDefault="008A521E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</w:t>
      </w:r>
    </w:p>
    <w:p w:rsidR="008A521E" w:rsidRPr="00B4209D" w:rsidRDefault="008A521E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(s</w:t>
      </w:r>
      <w:r w:rsidRPr="00B4209D">
        <w:rPr>
          <w:sz w:val="24"/>
          <w:szCs w:val="24"/>
          <w:lang w:val="es-ES"/>
        </w:rPr>
        <w:t>emnătura reprezentantului legal şi ştampila</w:t>
      </w:r>
      <w:r>
        <w:rPr>
          <w:sz w:val="24"/>
          <w:szCs w:val="24"/>
          <w:lang w:val="es-ES"/>
        </w:rPr>
        <w:t>)</w:t>
      </w:r>
      <w:r w:rsidRPr="00B4209D">
        <w:rPr>
          <w:sz w:val="24"/>
          <w:szCs w:val="24"/>
          <w:lang w:val="es-ES"/>
        </w:rPr>
        <w:t xml:space="preserve"> </w:t>
      </w:r>
    </w:p>
    <w:p w:rsidR="008A521E" w:rsidRDefault="008A521E" w:rsidP="00D92782">
      <w:pPr>
        <w:jc w:val="both"/>
        <w:rPr>
          <w:sz w:val="24"/>
          <w:szCs w:val="24"/>
        </w:rPr>
      </w:pPr>
    </w:p>
    <w:p w:rsidR="008A521E" w:rsidRPr="00F41118" w:rsidRDefault="008A521E" w:rsidP="00D927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8A521E" w:rsidRDefault="008A521E" w:rsidP="0043185B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(d</w:t>
      </w:r>
      <w:r w:rsidRPr="00B4209D">
        <w:rPr>
          <w:sz w:val="24"/>
          <w:szCs w:val="24"/>
          <w:lang w:val="es-ES"/>
        </w:rPr>
        <w:t>ata</w:t>
      </w:r>
      <w:r>
        <w:rPr>
          <w:sz w:val="24"/>
          <w:szCs w:val="24"/>
          <w:lang w:val="es-ES"/>
        </w:rPr>
        <w:t>)</w:t>
      </w:r>
    </w:p>
    <w:p w:rsidR="008A521E" w:rsidRDefault="008A521E" w:rsidP="0043185B">
      <w:pPr>
        <w:jc w:val="both"/>
        <w:rPr>
          <w:sz w:val="24"/>
          <w:szCs w:val="24"/>
          <w:lang w:val="es-ES"/>
        </w:rPr>
      </w:pPr>
    </w:p>
    <w:p w:rsidR="008A521E" w:rsidRPr="00B4209D" w:rsidRDefault="008A521E" w:rsidP="0043185B">
      <w:pPr>
        <w:jc w:val="both"/>
        <w:rPr>
          <w:sz w:val="24"/>
          <w:szCs w:val="24"/>
          <w:lang w:val="es-ES"/>
        </w:rPr>
      </w:pPr>
      <w:r w:rsidRPr="00B4209D">
        <w:rPr>
          <w:sz w:val="24"/>
          <w:szCs w:val="24"/>
          <w:lang w:val="es-ES"/>
        </w:rPr>
        <w:t xml:space="preserve"> _________________</w:t>
      </w:r>
    </w:p>
    <w:p w:rsidR="008A521E" w:rsidRPr="00F41118" w:rsidRDefault="008A521E" w:rsidP="00C8691E">
      <w:pPr>
        <w:jc w:val="both"/>
        <w:rPr>
          <w:sz w:val="24"/>
          <w:szCs w:val="24"/>
        </w:rPr>
      </w:pPr>
      <w:r>
        <w:rPr>
          <w:sz w:val="24"/>
          <w:szCs w:val="24"/>
        </w:rPr>
        <w:t>(telefon de contact)</w:t>
      </w:r>
    </w:p>
    <w:sectPr w:rsidR="008A521E" w:rsidRPr="00F41118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B322D63"/>
    <w:multiLevelType w:val="hybridMultilevel"/>
    <w:tmpl w:val="71C8922A"/>
    <w:lvl w:ilvl="0" w:tplc="88ACA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6"/>
  </w:num>
  <w:num w:numId="12">
    <w:abstractNumId w:val="26"/>
  </w:num>
  <w:num w:numId="13">
    <w:abstractNumId w:val="28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16"/>
  </w:num>
  <w:num w:numId="26">
    <w:abstractNumId w:val="31"/>
  </w:num>
  <w:num w:numId="27">
    <w:abstractNumId w:val="21"/>
  </w:num>
  <w:num w:numId="28">
    <w:abstractNumId w:val="7"/>
  </w:num>
  <w:num w:numId="29">
    <w:abstractNumId w:val="2"/>
  </w:num>
  <w:num w:numId="30">
    <w:abstractNumId w:val="3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1127"/>
    <w:rsid w:val="000045D0"/>
    <w:rsid w:val="0000539A"/>
    <w:rsid w:val="0000634F"/>
    <w:rsid w:val="00023D3D"/>
    <w:rsid w:val="00031897"/>
    <w:rsid w:val="0003299F"/>
    <w:rsid w:val="00034C5E"/>
    <w:rsid w:val="00035B32"/>
    <w:rsid w:val="00037205"/>
    <w:rsid w:val="00040154"/>
    <w:rsid w:val="00041A8F"/>
    <w:rsid w:val="00043600"/>
    <w:rsid w:val="00051A72"/>
    <w:rsid w:val="00053F3A"/>
    <w:rsid w:val="000674CE"/>
    <w:rsid w:val="00072ED5"/>
    <w:rsid w:val="00073CEF"/>
    <w:rsid w:val="000769B8"/>
    <w:rsid w:val="00091B2A"/>
    <w:rsid w:val="00091BCF"/>
    <w:rsid w:val="00091CE8"/>
    <w:rsid w:val="000A580F"/>
    <w:rsid w:val="000A7346"/>
    <w:rsid w:val="000B2F65"/>
    <w:rsid w:val="000C2AE6"/>
    <w:rsid w:val="000C3EBC"/>
    <w:rsid w:val="000C4666"/>
    <w:rsid w:val="000F1052"/>
    <w:rsid w:val="000F7AED"/>
    <w:rsid w:val="001149D0"/>
    <w:rsid w:val="00114FF0"/>
    <w:rsid w:val="001150AF"/>
    <w:rsid w:val="0011524B"/>
    <w:rsid w:val="00121A4E"/>
    <w:rsid w:val="00122631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0EE1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4E28"/>
    <w:rsid w:val="001865FE"/>
    <w:rsid w:val="00192F67"/>
    <w:rsid w:val="001A7253"/>
    <w:rsid w:val="001C2066"/>
    <w:rsid w:val="001C6A63"/>
    <w:rsid w:val="001C73FA"/>
    <w:rsid w:val="001E0511"/>
    <w:rsid w:val="001E1041"/>
    <w:rsid w:val="001E4584"/>
    <w:rsid w:val="001F3569"/>
    <w:rsid w:val="00202D8C"/>
    <w:rsid w:val="00206BDB"/>
    <w:rsid w:val="0021118F"/>
    <w:rsid w:val="00214627"/>
    <w:rsid w:val="002238BC"/>
    <w:rsid w:val="00225557"/>
    <w:rsid w:val="00225788"/>
    <w:rsid w:val="00226C29"/>
    <w:rsid w:val="00226F8A"/>
    <w:rsid w:val="00235EED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2E72AF"/>
    <w:rsid w:val="00301BAA"/>
    <w:rsid w:val="00302209"/>
    <w:rsid w:val="00307936"/>
    <w:rsid w:val="00324E60"/>
    <w:rsid w:val="003275B6"/>
    <w:rsid w:val="00332F9C"/>
    <w:rsid w:val="00342CA5"/>
    <w:rsid w:val="0034432F"/>
    <w:rsid w:val="00350552"/>
    <w:rsid w:val="00357138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E79C8"/>
    <w:rsid w:val="003F130C"/>
    <w:rsid w:val="003F452C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0FA8"/>
    <w:rsid w:val="00431155"/>
    <w:rsid w:val="0043185B"/>
    <w:rsid w:val="004331FD"/>
    <w:rsid w:val="00434480"/>
    <w:rsid w:val="00450209"/>
    <w:rsid w:val="004521F8"/>
    <w:rsid w:val="00457F96"/>
    <w:rsid w:val="00472B98"/>
    <w:rsid w:val="00481074"/>
    <w:rsid w:val="00495A43"/>
    <w:rsid w:val="004969F9"/>
    <w:rsid w:val="004B38ED"/>
    <w:rsid w:val="004C0600"/>
    <w:rsid w:val="004C2514"/>
    <w:rsid w:val="004D0815"/>
    <w:rsid w:val="004D11C8"/>
    <w:rsid w:val="004D180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5B8A"/>
    <w:rsid w:val="005265F6"/>
    <w:rsid w:val="00547423"/>
    <w:rsid w:val="0055095A"/>
    <w:rsid w:val="00552616"/>
    <w:rsid w:val="00561DFD"/>
    <w:rsid w:val="00586629"/>
    <w:rsid w:val="00586D90"/>
    <w:rsid w:val="00596819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C78A8"/>
    <w:rsid w:val="006D3904"/>
    <w:rsid w:val="006E07F7"/>
    <w:rsid w:val="006E3DBA"/>
    <w:rsid w:val="006E6AFF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469A"/>
    <w:rsid w:val="00746611"/>
    <w:rsid w:val="00752F01"/>
    <w:rsid w:val="007630E6"/>
    <w:rsid w:val="00763D62"/>
    <w:rsid w:val="00791EA2"/>
    <w:rsid w:val="007A1AB0"/>
    <w:rsid w:val="007B4D02"/>
    <w:rsid w:val="007C27D8"/>
    <w:rsid w:val="007C3EDE"/>
    <w:rsid w:val="007C45A1"/>
    <w:rsid w:val="007C4D90"/>
    <w:rsid w:val="007C53D7"/>
    <w:rsid w:val="007C5E5F"/>
    <w:rsid w:val="007D0EA9"/>
    <w:rsid w:val="007E165B"/>
    <w:rsid w:val="007E1E78"/>
    <w:rsid w:val="007E20FC"/>
    <w:rsid w:val="007E317B"/>
    <w:rsid w:val="007F0FCD"/>
    <w:rsid w:val="007F1158"/>
    <w:rsid w:val="00803948"/>
    <w:rsid w:val="00807855"/>
    <w:rsid w:val="00824220"/>
    <w:rsid w:val="00831129"/>
    <w:rsid w:val="00831C3D"/>
    <w:rsid w:val="00834226"/>
    <w:rsid w:val="00847AE6"/>
    <w:rsid w:val="0085185F"/>
    <w:rsid w:val="00857821"/>
    <w:rsid w:val="00860BB1"/>
    <w:rsid w:val="00874070"/>
    <w:rsid w:val="00886D0A"/>
    <w:rsid w:val="00897D72"/>
    <w:rsid w:val="008A521E"/>
    <w:rsid w:val="008A58A9"/>
    <w:rsid w:val="008B3897"/>
    <w:rsid w:val="008B3EB9"/>
    <w:rsid w:val="008C110F"/>
    <w:rsid w:val="008D02D0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1DE"/>
    <w:rsid w:val="0098739B"/>
    <w:rsid w:val="00990ECC"/>
    <w:rsid w:val="00995B8C"/>
    <w:rsid w:val="009B588E"/>
    <w:rsid w:val="009C04E2"/>
    <w:rsid w:val="009C212A"/>
    <w:rsid w:val="009C3684"/>
    <w:rsid w:val="009C7B0C"/>
    <w:rsid w:val="009D2AA2"/>
    <w:rsid w:val="009D2DF0"/>
    <w:rsid w:val="009D47BE"/>
    <w:rsid w:val="009E6EB6"/>
    <w:rsid w:val="009F235E"/>
    <w:rsid w:val="009F4D6A"/>
    <w:rsid w:val="00A075AE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209D"/>
    <w:rsid w:val="00B441C9"/>
    <w:rsid w:val="00B479CD"/>
    <w:rsid w:val="00B47D64"/>
    <w:rsid w:val="00B55578"/>
    <w:rsid w:val="00B60A66"/>
    <w:rsid w:val="00B71CF8"/>
    <w:rsid w:val="00B743B0"/>
    <w:rsid w:val="00B77FC1"/>
    <w:rsid w:val="00B83DD6"/>
    <w:rsid w:val="00B865B9"/>
    <w:rsid w:val="00B877DB"/>
    <w:rsid w:val="00B91B89"/>
    <w:rsid w:val="00B946A3"/>
    <w:rsid w:val="00BA35B1"/>
    <w:rsid w:val="00BA35FB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067E"/>
    <w:rsid w:val="00C65AC5"/>
    <w:rsid w:val="00C667F7"/>
    <w:rsid w:val="00C76A48"/>
    <w:rsid w:val="00C77643"/>
    <w:rsid w:val="00C8691E"/>
    <w:rsid w:val="00C9521E"/>
    <w:rsid w:val="00C95BBB"/>
    <w:rsid w:val="00CA1555"/>
    <w:rsid w:val="00CB3E6D"/>
    <w:rsid w:val="00CB68F9"/>
    <w:rsid w:val="00CB6FF2"/>
    <w:rsid w:val="00CD5C31"/>
    <w:rsid w:val="00CD687A"/>
    <w:rsid w:val="00CD75E8"/>
    <w:rsid w:val="00CE33FD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36C6"/>
    <w:rsid w:val="00D66DF8"/>
    <w:rsid w:val="00D7528B"/>
    <w:rsid w:val="00D762CB"/>
    <w:rsid w:val="00D76CC6"/>
    <w:rsid w:val="00D77AF5"/>
    <w:rsid w:val="00D80258"/>
    <w:rsid w:val="00D83140"/>
    <w:rsid w:val="00D92782"/>
    <w:rsid w:val="00D9407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DF5365"/>
    <w:rsid w:val="00E028D3"/>
    <w:rsid w:val="00E06BB5"/>
    <w:rsid w:val="00E15EF1"/>
    <w:rsid w:val="00E21591"/>
    <w:rsid w:val="00E35F5B"/>
    <w:rsid w:val="00E41A89"/>
    <w:rsid w:val="00E423C7"/>
    <w:rsid w:val="00E44CBF"/>
    <w:rsid w:val="00E50C9D"/>
    <w:rsid w:val="00E55AAC"/>
    <w:rsid w:val="00E60170"/>
    <w:rsid w:val="00E62966"/>
    <w:rsid w:val="00E635F1"/>
    <w:rsid w:val="00E753B4"/>
    <w:rsid w:val="00E754B7"/>
    <w:rsid w:val="00E804BA"/>
    <w:rsid w:val="00E860AA"/>
    <w:rsid w:val="00E92DE7"/>
    <w:rsid w:val="00EA7C90"/>
    <w:rsid w:val="00EB028A"/>
    <w:rsid w:val="00EC4346"/>
    <w:rsid w:val="00EC7EB5"/>
    <w:rsid w:val="00ED62E7"/>
    <w:rsid w:val="00ED7246"/>
    <w:rsid w:val="00EE6C5B"/>
    <w:rsid w:val="00F03385"/>
    <w:rsid w:val="00F1188A"/>
    <w:rsid w:val="00F41118"/>
    <w:rsid w:val="00F41E38"/>
    <w:rsid w:val="00F432C5"/>
    <w:rsid w:val="00F5579B"/>
    <w:rsid w:val="00F613FF"/>
    <w:rsid w:val="00F61781"/>
    <w:rsid w:val="00F628BE"/>
    <w:rsid w:val="00F705D2"/>
    <w:rsid w:val="00F71628"/>
    <w:rsid w:val="00F729DF"/>
    <w:rsid w:val="00F84829"/>
    <w:rsid w:val="00F9445F"/>
    <w:rsid w:val="00FA4F96"/>
    <w:rsid w:val="00FA59F7"/>
    <w:rsid w:val="00FB67F1"/>
    <w:rsid w:val="00FC19DB"/>
    <w:rsid w:val="00FC4CAE"/>
    <w:rsid w:val="00FC5E47"/>
    <w:rsid w:val="00FF594C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AFF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A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  <w:style w:type="character" w:styleId="Hyperlink">
    <w:name w:val="Hyperlink"/>
    <w:basedOn w:val="DefaultParagraphFont"/>
    <w:uiPriority w:val="99"/>
    <w:rsid w:val="0003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c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674</Words>
  <Characters>3848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</cp:lastModifiedBy>
  <cp:revision>31</cp:revision>
  <cp:lastPrinted>2011-03-04T06:21:00Z</cp:lastPrinted>
  <dcterms:created xsi:type="dcterms:W3CDTF">2010-03-29T11:50:00Z</dcterms:created>
  <dcterms:modified xsi:type="dcterms:W3CDTF">2012-01-19T10:05:00Z</dcterms:modified>
</cp:coreProperties>
</file>